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74" w:rsidRPr="008C1DDD" w:rsidRDefault="00683574" w:rsidP="00683574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C1DDD">
        <w:rPr>
          <w:rFonts w:ascii="Times New Roman" w:hAnsi="Times New Roman" w:cs="Times New Roman"/>
          <w:b/>
          <w:i/>
          <w:sz w:val="28"/>
          <w:szCs w:val="28"/>
        </w:rPr>
        <w:t>ТОВАРИЩЕСТВО СОБСТВЕННИКОВ НЕДВИЖИМОСТИ «Б. ПАНИНА, д.2»</w:t>
      </w:r>
    </w:p>
    <w:tbl>
      <w:tblPr>
        <w:tblW w:w="0" w:type="auto"/>
        <w:tblLook w:val="01E0"/>
      </w:tblPr>
      <w:tblGrid>
        <w:gridCol w:w="10194"/>
      </w:tblGrid>
      <w:tr w:rsidR="00683574" w:rsidRPr="00543900" w:rsidTr="006E09D7">
        <w:tc>
          <w:tcPr>
            <w:tcW w:w="10194" w:type="dxa"/>
            <w:tcBorders>
              <w:bottom w:val="thickThinSmallGap" w:sz="24" w:space="0" w:color="auto"/>
            </w:tcBorders>
            <w:shd w:val="clear" w:color="auto" w:fill="auto"/>
          </w:tcPr>
          <w:p w:rsidR="00683574" w:rsidRPr="00543900" w:rsidRDefault="00683574" w:rsidP="006E09D7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03089 г"/>
              </w:smartTagPr>
              <w:r w:rsidRPr="00543900">
                <w:rPr>
                  <w:rFonts w:ascii="Times New Roman" w:eastAsia="Times New Roman" w:hAnsi="Times New Roman" w:cs="Times New Roman"/>
                  <w:color w:val="2D2D2D"/>
                  <w:spacing w:val="2"/>
                  <w:sz w:val="28"/>
                  <w:szCs w:val="28"/>
                </w:rPr>
                <w:t>603089 г</w:t>
              </w:r>
            </w:smartTag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.Н.Новгород, ул.Бориса Панина, д.9, корп.1,</w:t>
            </w:r>
          </w:p>
          <w:p w:rsidR="00683574" w:rsidRPr="00543900" w:rsidRDefault="00683574" w:rsidP="006E09D7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ИНН 5262086364 КПП 526201001  ОГРН 1025203766070,</w:t>
            </w:r>
          </w:p>
          <w:p w:rsidR="00683574" w:rsidRPr="00543900" w:rsidRDefault="00683574" w:rsidP="006E09D7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54390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Тел 89101415179  </w:t>
            </w:r>
          </w:p>
        </w:tc>
      </w:tr>
    </w:tbl>
    <w:p w:rsidR="00683574" w:rsidRPr="00543900" w:rsidRDefault="00683574" w:rsidP="00683574">
      <w:pPr>
        <w:pStyle w:val="a8"/>
        <w:rPr>
          <w:color w:val="2D2D2D"/>
          <w:spacing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3574" w:rsidRPr="00543900" w:rsidTr="006E09D7">
        <w:tc>
          <w:tcPr>
            <w:tcW w:w="4785" w:type="dxa"/>
          </w:tcPr>
          <w:p w:rsidR="00683574" w:rsidRPr="00543900" w:rsidRDefault="00683574" w:rsidP="00881E04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</w:pPr>
            <w:proofErr w:type="spellStart"/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Исх</w:t>
            </w:r>
            <w:proofErr w:type="spellEnd"/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</w:t>
            </w:r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18</w:t>
            </w:r>
            <w:r w:rsidRPr="00543900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0</w:t>
            </w:r>
            <w:r w:rsidR="00881E04"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  <w:t>.04.2020</w:t>
            </w:r>
          </w:p>
        </w:tc>
        <w:tc>
          <w:tcPr>
            <w:tcW w:w="4786" w:type="dxa"/>
          </w:tcPr>
          <w:p w:rsidR="00683574" w:rsidRPr="001E0EB2" w:rsidRDefault="00683574" w:rsidP="006E09D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Собственнику </w:t>
            </w:r>
            <w:proofErr w:type="spellStart"/>
            <w:r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кв</w:t>
            </w:r>
            <w:proofErr w:type="spellEnd"/>
            <w:r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____ в </w:t>
            </w:r>
            <w:proofErr w:type="spellStart"/>
            <w:r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proofErr w:type="spellEnd"/>
            <w:r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9 корп1 по ул.Б.Панина в Советском районе г.Н.Новгорода </w:t>
            </w:r>
            <w:r w:rsidR="00B35612"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E0E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603089</w:t>
            </w:r>
          </w:p>
          <w:p w:rsidR="00683574" w:rsidRPr="001E0EB2" w:rsidRDefault="00683574" w:rsidP="006E09D7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683574" w:rsidRPr="00543900" w:rsidTr="006E09D7">
        <w:tc>
          <w:tcPr>
            <w:tcW w:w="4785" w:type="dxa"/>
          </w:tcPr>
          <w:p w:rsidR="00683574" w:rsidRPr="00543900" w:rsidRDefault="00683574" w:rsidP="006E09D7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D2D2D"/>
                <w:spacing w:val="2"/>
              </w:rPr>
            </w:pPr>
          </w:p>
          <w:p w:rsidR="00683574" w:rsidRPr="00543900" w:rsidRDefault="00683574" w:rsidP="006E09D7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3574" w:rsidRPr="001E0EB2" w:rsidRDefault="00683574" w:rsidP="006E09D7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</w:rPr>
            </w:pPr>
            <w:r w:rsidRPr="001E0E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</w:rPr>
              <w:t>От правления  ТСН</w:t>
            </w:r>
            <w:r w:rsidR="00B35612" w:rsidRPr="001E0E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</w:rPr>
              <w:t xml:space="preserve"> </w:t>
            </w:r>
            <w:r w:rsidRPr="001E0E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</w:rPr>
              <w:t xml:space="preserve">«Б.Панина д.2» </w:t>
            </w:r>
          </w:p>
          <w:p w:rsidR="00683574" w:rsidRPr="001E0EB2" w:rsidRDefault="00683574" w:rsidP="00B35612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683574" w:rsidRDefault="00683574" w:rsidP="00683574">
      <w:pPr>
        <w:pStyle w:val="western"/>
        <w:shd w:val="clear" w:color="auto" w:fill="FFFFFF"/>
        <w:ind w:firstLine="539"/>
        <w:jc w:val="center"/>
        <w:rPr>
          <w:rFonts w:ascii="FirasansBook" w:hAnsi="FirasansBook"/>
          <w:color w:val="231F20"/>
        </w:rPr>
      </w:pPr>
      <w:r>
        <w:rPr>
          <w:rFonts w:ascii="FirasansBook" w:hAnsi="FirasansBook"/>
          <w:b/>
          <w:bCs/>
          <w:color w:val="231F20"/>
        </w:rPr>
        <w:t>ПРЕДПИСАНИЕ</w:t>
      </w:r>
    </w:p>
    <w:p w:rsidR="00683574" w:rsidRDefault="00683574" w:rsidP="00683574">
      <w:pPr>
        <w:pStyle w:val="western"/>
        <w:shd w:val="clear" w:color="auto" w:fill="FFFFFF"/>
        <w:ind w:firstLine="539"/>
        <w:jc w:val="center"/>
        <w:rPr>
          <w:rFonts w:ascii="FirasansBook" w:hAnsi="FirasansBook"/>
          <w:color w:val="231F20"/>
        </w:rPr>
      </w:pPr>
      <w:r>
        <w:rPr>
          <w:rFonts w:ascii="FirasansBook" w:hAnsi="FirasansBook"/>
          <w:b/>
          <w:bCs/>
          <w:color w:val="231F20"/>
        </w:rPr>
        <w:t xml:space="preserve">освободить пути эвакуации </w:t>
      </w:r>
    </w:p>
    <w:p w:rsidR="00B35612" w:rsidRDefault="00B35612" w:rsidP="00B356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5B5E" w:rsidRPr="005B5B5E" w:rsidRDefault="005B5B5E" w:rsidP="00881E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="00882ED7" w:rsidRPr="005B5B5E">
        <w:rPr>
          <w:color w:val="000000"/>
          <w:sz w:val="28"/>
          <w:szCs w:val="28"/>
          <w:shd w:val="clear" w:color="auto" w:fill="FFFFFF"/>
        </w:rPr>
        <w:t xml:space="preserve">Все имущество, которое входит в состав </w:t>
      </w:r>
      <w:r w:rsidRPr="005B5B5E">
        <w:rPr>
          <w:color w:val="000000"/>
          <w:sz w:val="28"/>
          <w:szCs w:val="28"/>
          <w:shd w:val="clear" w:color="auto" w:fill="FFFFFF"/>
        </w:rPr>
        <w:t xml:space="preserve">жилого </w:t>
      </w:r>
      <w:r w:rsidR="00882ED7" w:rsidRPr="005B5B5E">
        <w:rPr>
          <w:color w:val="000000"/>
          <w:sz w:val="28"/>
          <w:szCs w:val="28"/>
          <w:shd w:val="clear" w:color="auto" w:fill="FFFFFF"/>
        </w:rPr>
        <w:t>дома, строго делится на индивидуальное (принадлежит собственникам помещений и квартир ) и общее (им обладают на праве долевой собственности все владельцы помещений в доме. Тамбура, которые предназначены для обслуживания двух и более квартир относятся к общему имуществу.</w:t>
      </w:r>
      <w:r w:rsidRPr="00881E04">
        <w:rPr>
          <w:color w:val="000000"/>
          <w:sz w:val="28"/>
          <w:szCs w:val="28"/>
          <w:shd w:val="clear" w:color="auto" w:fill="FFFFFF"/>
        </w:rPr>
        <w:t xml:space="preserve">  </w:t>
      </w:r>
      <w:r w:rsidRPr="005B5B5E">
        <w:rPr>
          <w:color w:val="000000"/>
          <w:sz w:val="28"/>
          <w:szCs w:val="28"/>
          <w:shd w:val="clear" w:color="auto" w:fill="FFFFFF"/>
        </w:rPr>
        <w:t xml:space="preserve">Жильцы несут ответственность в части эксплуатации своей квартиры и общего имущества  и должны соблюдать ряд запретов «В соответствии со ст. 16 и 36 ЖК </w:t>
      </w:r>
      <w:r w:rsidRPr="00881E04">
        <w:rPr>
          <w:color w:val="000000"/>
          <w:sz w:val="28"/>
          <w:szCs w:val="28"/>
          <w:shd w:val="clear" w:color="auto" w:fill="FFFFFF"/>
        </w:rPr>
        <w:t xml:space="preserve">РФ </w:t>
      </w:r>
      <w:r w:rsidRPr="00881E04">
        <w:rPr>
          <w:b/>
          <w:color w:val="000000"/>
          <w:sz w:val="28"/>
          <w:szCs w:val="28"/>
          <w:shd w:val="clear" w:color="auto" w:fill="FFFFFF"/>
        </w:rPr>
        <w:t>тамбур - общее имущество собственников квартир</w:t>
      </w:r>
      <w:r w:rsidRPr="005B5B5E">
        <w:rPr>
          <w:color w:val="000000"/>
          <w:sz w:val="28"/>
          <w:szCs w:val="28"/>
          <w:shd w:val="clear" w:color="auto" w:fill="FFFFFF"/>
        </w:rPr>
        <w:t xml:space="preserve">, и вопрос о пользовании этим помещением решается на обще собрании  собственников. Тем более, что </w:t>
      </w:r>
      <w:r w:rsidRPr="00881E04">
        <w:rPr>
          <w:b/>
          <w:color w:val="000000"/>
          <w:sz w:val="28"/>
          <w:szCs w:val="28"/>
          <w:shd w:val="clear" w:color="auto" w:fill="FFFFFF"/>
        </w:rPr>
        <w:t xml:space="preserve">в тамбурах имеются </w:t>
      </w:r>
      <w:r w:rsidR="00881E04">
        <w:rPr>
          <w:b/>
          <w:color w:val="000000"/>
          <w:sz w:val="28"/>
          <w:szCs w:val="28"/>
          <w:shd w:val="clear" w:color="auto" w:fill="FFFFFF"/>
        </w:rPr>
        <w:t xml:space="preserve">общие </w:t>
      </w:r>
      <w:r w:rsidRPr="00881E04">
        <w:rPr>
          <w:b/>
          <w:color w:val="000000"/>
          <w:sz w:val="28"/>
          <w:szCs w:val="28"/>
          <w:shd w:val="clear" w:color="auto" w:fill="FFFFFF"/>
        </w:rPr>
        <w:t>инженерные коммуникации</w:t>
      </w:r>
      <w:r w:rsidRPr="005B5B5E">
        <w:rPr>
          <w:color w:val="000000"/>
          <w:sz w:val="28"/>
          <w:szCs w:val="28"/>
          <w:shd w:val="clear" w:color="auto" w:fill="FFFFFF"/>
        </w:rPr>
        <w:t xml:space="preserve"> (электросчетчики, оборудование доступа в интернет и прочее), поэтому к ним необходим допускать людей, ответственных за это оборудование».</w:t>
      </w:r>
    </w:p>
    <w:p w:rsidR="00882ED7" w:rsidRPr="005B5B5E" w:rsidRDefault="005B5B5E" w:rsidP="005B5B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B5B5E">
        <w:rPr>
          <w:color w:val="000000"/>
          <w:sz w:val="28"/>
          <w:szCs w:val="28"/>
          <w:shd w:val="clear" w:color="auto" w:fill="FFFFFF"/>
        </w:rPr>
        <w:t> </w:t>
      </w:r>
      <w:r w:rsidR="00881E04">
        <w:rPr>
          <w:color w:val="000000"/>
          <w:sz w:val="28"/>
          <w:szCs w:val="28"/>
          <w:shd w:val="clear" w:color="auto" w:fill="FFFFFF"/>
        </w:rPr>
        <w:tab/>
      </w:r>
      <w:r w:rsidRPr="005B5B5E">
        <w:rPr>
          <w:color w:val="000000"/>
          <w:sz w:val="28"/>
          <w:szCs w:val="28"/>
          <w:shd w:val="clear" w:color="auto" w:fill="FFFFFF"/>
        </w:rPr>
        <w:t xml:space="preserve">Кроме того, существуют </w:t>
      </w:r>
      <w:r w:rsidRPr="00881E04">
        <w:rPr>
          <w:b/>
          <w:color w:val="000000"/>
          <w:sz w:val="28"/>
          <w:szCs w:val="28"/>
          <w:shd w:val="clear" w:color="auto" w:fill="FFFFFF"/>
        </w:rPr>
        <w:t>правила противопожарной безопасности</w:t>
      </w:r>
      <w:r w:rsidRPr="005B5B5E">
        <w:rPr>
          <w:color w:val="000000"/>
          <w:sz w:val="28"/>
          <w:szCs w:val="28"/>
          <w:shd w:val="clear" w:color="auto" w:fill="FFFFFF"/>
        </w:rPr>
        <w:t xml:space="preserve">, согласно которым  обувные полки, шкафы и прочий скарб ни в коем случае не должны перекрывать пожарные выходы, а свободный проход для эвакуации должен быть шириной не менее одного метра, </w:t>
      </w:r>
      <w:r w:rsidR="00882ED7" w:rsidRPr="00881E04">
        <w:rPr>
          <w:color w:val="000000"/>
          <w:sz w:val="28"/>
          <w:szCs w:val="28"/>
          <w:shd w:val="clear" w:color="auto" w:fill="FFFFFF"/>
        </w:rPr>
        <w:t xml:space="preserve">за что нередко выписывают штрафы управляющим компаниям (ненадлежащее содержание </w:t>
      </w:r>
      <w:proofErr w:type="spellStart"/>
      <w:r w:rsidR="00882ED7" w:rsidRPr="00881E04">
        <w:rPr>
          <w:color w:val="000000"/>
          <w:sz w:val="28"/>
          <w:szCs w:val="28"/>
          <w:shd w:val="clear" w:color="auto" w:fill="FFFFFF"/>
        </w:rPr>
        <w:t>общедомового</w:t>
      </w:r>
      <w:proofErr w:type="spellEnd"/>
      <w:r w:rsidR="00882ED7" w:rsidRPr="00881E04">
        <w:rPr>
          <w:color w:val="000000"/>
          <w:sz w:val="28"/>
          <w:szCs w:val="28"/>
          <w:shd w:val="clear" w:color="auto" w:fill="FFFFFF"/>
        </w:rPr>
        <w:t xml:space="preserve"> имущества)</w:t>
      </w:r>
      <w:r w:rsidRPr="00881E04">
        <w:rPr>
          <w:color w:val="000000"/>
          <w:sz w:val="28"/>
          <w:szCs w:val="28"/>
          <w:shd w:val="clear" w:color="auto" w:fill="FFFFFF"/>
        </w:rPr>
        <w:t xml:space="preserve"> ,</w:t>
      </w:r>
      <w:r w:rsidR="00881E04" w:rsidRPr="00881E04">
        <w:rPr>
          <w:color w:val="000000"/>
          <w:sz w:val="28"/>
          <w:szCs w:val="28"/>
          <w:shd w:val="clear" w:color="auto" w:fill="FFFFFF"/>
        </w:rPr>
        <w:t xml:space="preserve"> </w:t>
      </w:r>
      <w:r w:rsidRPr="00881E04">
        <w:rPr>
          <w:color w:val="000000"/>
          <w:sz w:val="28"/>
          <w:szCs w:val="28"/>
          <w:shd w:val="clear" w:color="auto" w:fill="FFFFFF"/>
        </w:rPr>
        <w:t>к</w:t>
      </w:r>
      <w:r w:rsidR="00882ED7" w:rsidRPr="00881E04">
        <w:rPr>
          <w:color w:val="000000"/>
          <w:sz w:val="28"/>
          <w:szCs w:val="28"/>
          <w:shd w:val="clear" w:color="auto" w:fill="FFFFFF"/>
        </w:rPr>
        <w:t>оторые в последствии взыскиваются с жильцов, устроивших в тамбуре «меблированные апартаменты».</w:t>
      </w:r>
    </w:p>
    <w:p w:rsidR="00881E04" w:rsidRDefault="00881E04" w:rsidP="00881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1E04">
        <w:rPr>
          <w:color w:val="000000"/>
          <w:sz w:val="28"/>
          <w:szCs w:val="28"/>
          <w:shd w:val="clear" w:color="auto" w:fill="FFFFFF"/>
        </w:rPr>
        <w:tab/>
      </w:r>
      <w:r w:rsidR="005B5B5E" w:rsidRPr="00881E04">
        <w:rPr>
          <w:color w:val="000000"/>
          <w:sz w:val="28"/>
          <w:szCs w:val="28"/>
          <w:shd w:val="clear" w:color="auto" w:fill="FFFFFF"/>
        </w:rPr>
        <w:t xml:space="preserve">Вами самовольно в нарушение ЖК РФ и </w:t>
      </w:r>
      <w:hyperlink r:id="rId4" w:anchor="block_1000" w:history="1">
        <w:r w:rsidR="005B5B5E" w:rsidRPr="00881E04">
          <w:rPr>
            <w:color w:val="000000"/>
            <w:sz w:val="28"/>
            <w:szCs w:val="28"/>
            <w:shd w:val="clear" w:color="auto" w:fill="FFFFFF"/>
          </w:rPr>
          <w:t>Правил противопожарного режима в Российской Федерации</w:t>
        </w:r>
      </w:hyperlink>
      <w:r w:rsidR="005B5B5E" w:rsidRPr="005B5B5E">
        <w:rPr>
          <w:sz w:val="28"/>
          <w:szCs w:val="28"/>
        </w:rPr>
        <w:t xml:space="preserve"> были загромождены пути эвакуации</w:t>
      </w:r>
      <w:r>
        <w:rPr>
          <w:sz w:val="28"/>
          <w:szCs w:val="28"/>
        </w:rPr>
        <w:t>.</w:t>
      </w:r>
    </w:p>
    <w:p w:rsidR="00881E04" w:rsidRDefault="00881E04" w:rsidP="00881E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83574" w:rsidRPr="005B5B5E">
        <w:rPr>
          <w:sz w:val="28"/>
          <w:szCs w:val="28"/>
        </w:rPr>
        <w:t xml:space="preserve">Правление ТСН «Б. ПАНИНА, д.2» уведомляет Вас о необходимости </w:t>
      </w:r>
      <w:r w:rsidR="005B5B5E" w:rsidRPr="005B5B5E">
        <w:rPr>
          <w:sz w:val="28"/>
          <w:szCs w:val="28"/>
        </w:rPr>
        <w:t xml:space="preserve"> добровольно </w:t>
      </w:r>
      <w:r w:rsidR="00683574" w:rsidRPr="005B5B5E">
        <w:rPr>
          <w:sz w:val="28"/>
          <w:szCs w:val="28"/>
        </w:rPr>
        <w:t xml:space="preserve">освободить тамбур от личных вещей до 15 </w:t>
      </w:r>
      <w:r w:rsidR="005B5B5E" w:rsidRPr="005B5B5E">
        <w:rPr>
          <w:sz w:val="28"/>
          <w:szCs w:val="28"/>
        </w:rPr>
        <w:t>ма</w:t>
      </w:r>
      <w:r w:rsidR="00683574" w:rsidRPr="005B5B5E">
        <w:rPr>
          <w:sz w:val="28"/>
          <w:szCs w:val="28"/>
        </w:rPr>
        <w:t xml:space="preserve">я 2020 года  и обеспечить свободный доступ к </w:t>
      </w:r>
      <w:r w:rsidR="005B5B5E" w:rsidRPr="005B5B5E">
        <w:rPr>
          <w:sz w:val="28"/>
          <w:szCs w:val="28"/>
        </w:rPr>
        <w:t xml:space="preserve">общему имуществу и </w:t>
      </w:r>
      <w:r w:rsidR="00B35612" w:rsidRPr="005B5B5E">
        <w:rPr>
          <w:sz w:val="28"/>
          <w:szCs w:val="28"/>
        </w:rPr>
        <w:t xml:space="preserve">путям эвакуации. </w:t>
      </w:r>
    </w:p>
    <w:p w:rsidR="00683574" w:rsidRPr="00881E04" w:rsidRDefault="00881E04" w:rsidP="00881E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83574" w:rsidRPr="005B5B5E">
        <w:rPr>
          <w:sz w:val="28"/>
          <w:szCs w:val="28"/>
        </w:rPr>
        <w:t>В противном случае ТСН «Б. ПАНИНА, д.2» оставляет за собой право обратиться в соответствующие Государственные органы за защитой законных интересов собственников многоквартирного дома по адресу г.Н.Новгород, ул.Б.Панина д9 корп1</w:t>
      </w:r>
    </w:p>
    <w:p w:rsidR="00B35612" w:rsidRPr="001E0EB2" w:rsidRDefault="00683574" w:rsidP="00B35612">
      <w:pPr>
        <w:rPr>
          <w:rFonts w:ascii="FirasansBook" w:eastAsia="Times New Roman" w:hAnsi="FirasansBook" w:cs="Times New Roman"/>
          <w:sz w:val="24"/>
          <w:szCs w:val="20"/>
          <w:lang w:eastAsia="ru-RU"/>
        </w:rPr>
      </w:pPr>
      <w:r w:rsidRPr="001E0EB2">
        <w:rPr>
          <w:rFonts w:ascii="FirasansBook" w:eastAsia="Times New Roman" w:hAnsi="FirasansBook" w:cs="Times New Roman"/>
          <w:b/>
          <w:sz w:val="24"/>
          <w:szCs w:val="20"/>
          <w:lang w:eastAsia="ru-RU"/>
        </w:rPr>
        <w:lastRenderedPageBreak/>
        <w:t>Дополнительно разъясняем:</w:t>
      </w:r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 xml:space="preserve"> Многоквартирные жилые дома при несоблюдении самых простых правил пожарной безопасности легко превращаются в ловушку для своих жильцов. Результатом пожара в таком доме становится не только значительный материальный ущерб, но нередко и гибель людей. Чтобы избежать беды необходимо строго следовать установленным законодательством нормам.</w:t>
      </w:r>
    </w:p>
    <w:p w:rsidR="00B35612" w:rsidRPr="001E0EB2" w:rsidRDefault="004D6C73" w:rsidP="00B35612">
      <w:pPr>
        <w:spacing w:after="0" w:line="240" w:lineRule="auto"/>
        <w:rPr>
          <w:rFonts w:ascii="FirasansBook" w:eastAsia="Times New Roman" w:hAnsi="FirasansBook" w:cs="Times New Roman"/>
          <w:sz w:val="24"/>
          <w:szCs w:val="20"/>
          <w:lang w:eastAsia="ru-RU"/>
        </w:rPr>
      </w:pPr>
      <w:hyperlink r:id="rId5" w:anchor="block_1000" w:history="1">
        <w:r w:rsidR="00B35612" w:rsidRPr="001E0EB2">
          <w:rPr>
            <w:rFonts w:ascii="FirasansBook" w:eastAsia="Times New Roman" w:hAnsi="FirasansBook" w:cs="Times New Roman"/>
            <w:sz w:val="24"/>
            <w:szCs w:val="20"/>
            <w:lang w:eastAsia="ru-RU"/>
          </w:rPr>
          <w:t>Правила противопожарного режима в Российской Федерации</w:t>
        </w:r>
      </w:hyperlink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>, утв. </w:t>
      </w:r>
      <w:hyperlink r:id="rId6" w:history="1">
        <w:r w:rsidR="00B35612" w:rsidRPr="001E0EB2">
          <w:rPr>
            <w:rFonts w:ascii="FirasansBook" w:eastAsia="Times New Roman" w:hAnsi="FirasansBook" w:cs="Times New Roman"/>
            <w:sz w:val="24"/>
            <w:szCs w:val="20"/>
            <w:lang w:eastAsia="ru-RU"/>
          </w:rPr>
          <w:t>постановлением Правительства РФ от 25 апреля 2012 г. № 390</w:t>
        </w:r>
      </w:hyperlink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>, предусматривают прямой запрет на размещение на путях эвакуации и эвакуационных выходах различных материалов, изделий, оборудования, производственных отходов, мусора и других предметов. Это касается не только проходов, коридоров, лестничных площадок, но и тамбуров, дверных проемов и эвакуационных люков. Также не допускается блокировка дверей эвакуационных выходов (</w:t>
      </w:r>
      <w:proofErr w:type="spellStart"/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fldChar w:fldCharType="begin"/>
      </w:r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instrText xml:space="preserve"> HYPERLINK "http://base.garant.ru/70170244/1ebc4f77c11ac55f1a0f3462ae68e8ee/" \l "block_10362" </w:instrText>
      </w:r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fldChar w:fldCharType="separate"/>
      </w:r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>подп</w:t>
      </w:r>
      <w:proofErr w:type="spellEnd"/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>. "б" п. 36 Правил</w:t>
      </w:r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fldChar w:fldCharType="end"/>
      </w:r>
      <w:r w:rsidR="00B35612"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>). "Эвакуационные пути должны обеспечивать возможность безопасного движения людей из помещения при возникновении чрезвычайных ситуаций, а наличие на них посторонних предметов может привести не только к травмам, но и к гибели людей", </w:t>
      </w:r>
    </w:p>
    <w:p w:rsidR="00B35612" w:rsidRPr="001E0EB2" w:rsidRDefault="00B35612" w:rsidP="00B35612">
      <w:pPr>
        <w:spacing w:after="0" w:line="240" w:lineRule="auto"/>
        <w:rPr>
          <w:rFonts w:ascii="FirasansBook" w:eastAsia="Times New Roman" w:hAnsi="FirasansBook" w:cs="Times New Roman"/>
          <w:sz w:val="24"/>
          <w:szCs w:val="20"/>
          <w:lang w:eastAsia="ru-RU"/>
        </w:rPr>
      </w:pPr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 xml:space="preserve">Наказание за несоблюдение пожарной безопасности регламентируется статьей 20.4 </w:t>
      </w:r>
      <w:proofErr w:type="spellStart"/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>КоАП</w:t>
      </w:r>
      <w:proofErr w:type="spellEnd"/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 xml:space="preserve"> РФ. Согласно этой статьи нарушение требований наказывается штрафом, размеры которого могут быть различными: от 4000 рублей для граждан и от 150 000  до 1 000 000  рублей для юридических лиц. </w:t>
      </w:r>
      <w:r w:rsidRPr="009E6176">
        <w:rPr>
          <w:rFonts w:ascii="FirasansBook" w:eastAsia="Times New Roman" w:hAnsi="FirasansBook" w:cs="Times New Roman"/>
          <w:sz w:val="24"/>
          <w:szCs w:val="20"/>
          <w:lang w:eastAsia="ru-RU"/>
        </w:rPr>
        <w:t>Любые действия</w:t>
      </w:r>
      <w:r w:rsidRPr="001E0EB2">
        <w:rPr>
          <w:rFonts w:ascii="FirasansBook" w:eastAsia="Times New Roman" w:hAnsi="FirasansBook" w:cs="Times New Roman"/>
          <w:sz w:val="24"/>
          <w:szCs w:val="20"/>
          <w:lang w:eastAsia="ru-RU"/>
        </w:rPr>
        <w:t xml:space="preserve"> жильцов</w:t>
      </w:r>
      <w:r w:rsidRPr="009E6176">
        <w:rPr>
          <w:rFonts w:ascii="FirasansBook" w:eastAsia="Times New Roman" w:hAnsi="FirasansBook" w:cs="Times New Roman"/>
          <w:sz w:val="24"/>
          <w:szCs w:val="20"/>
          <w:lang w:eastAsia="ru-RU"/>
        </w:rPr>
        <w:t>, в результате которых возник пожар, будут основанием для привлечения к ответственности именно их, а не управляющей компании.</w:t>
      </w:r>
    </w:p>
    <w:p w:rsidR="00B35612" w:rsidRPr="001E0EB2" w:rsidRDefault="00B35612" w:rsidP="00B35612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E0EB2">
        <w:rPr>
          <w:rFonts w:ascii="FirasansBook" w:hAnsi="FirasansBook"/>
          <w:szCs w:val="20"/>
        </w:rPr>
        <w:t xml:space="preserve">Чтобы избежать неприятных, а иногда непоправимых, последствий, не стоит относится к соблюдению норм и правил </w:t>
      </w:r>
      <w:proofErr w:type="spellStart"/>
      <w:r w:rsidRPr="001E0EB2">
        <w:rPr>
          <w:rFonts w:ascii="FirasansBook" w:hAnsi="FirasansBook"/>
          <w:szCs w:val="20"/>
        </w:rPr>
        <w:t>пожаробезопасности</w:t>
      </w:r>
      <w:proofErr w:type="spellEnd"/>
      <w:r w:rsidRPr="001E0EB2">
        <w:rPr>
          <w:rFonts w:ascii="FirasansBook" w:hAnsi="FirasansBook"/>
          <w:szCs w:val="20"/>
        </w:rPr>
        <w:t xml:space="preserve"> пренебрежительно</w:t>
      </w:r>
      <w:r w:rsidRPr="001E0EB2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683574" w:rsidRPr="001E0EB2" w:rsidRDefault="00683574" w:rsidP="00683574">
      <w:pPr>
        <w:pStyle w:val="western"/>
        <w:shd w:val="clear" w:color="auto" w:fill="FFFFFF"/>
        <w:ind w:firstLine="539"/>
        <w:rPr>
          <w:rFonts w:ascii="FirasansBook" w:hAnsi="FirasansBook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284"/>
        <w:gridCol w:w="3827"/>
        <w:gridCol w:w="284"/>
        <w:gridCol w:w="1984"/>
        <w:gridCol w:w="143"/>
      </w:tblGrid>
      <w:tr w:rsidR="00683574" w:rsidRPr="001E0EB2" w:rsidTr="006E09D7">
        <w:trPr>
          <w:cantSplit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4" w:rsidRPr="001E0EB2" w:rsidRDefault="00683574" w:rsidP="006E09D7">
            <w:pPr>
              <w:pStyle w:val="a6"/>
              <w:ind w:firstLine="0"/>
              <w:jc w:val="left"/>
              <w:rPr>
                <w:b/>
                <w:szCs w:val="24"/>
              </w:rPr>
            </w:pPr>
            <w:r w:rsidRPr="001E0EB2">
              <w:rPr>
                <w:b/>
                <w:szCs w:val="24"/>
              </w:rPr>
              <w:t xml:space="preserve">     Председатель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574" w:rsidRPr="001E0EB2" w:rsidRDefault="00683574" w:rsidP="006E09D7">
            <w:pPr>
              <w:pStyle w:val="a6"/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4" w:rsidRPr="001E0EB2" w:rsidRDefault="00683574" w:rsidP="006E09D7">
            <w:pPr>
              <w:pStyle w:val="a6"/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574" w:rsidRPr="001E0EB2" w:rsidRDefault="00683574" w:rsidP="006E09D7">
            <w:pPr>
              <w:pStyle w:val="a6"/>
              <w:ind w:firstLine="0"/>
              <w:rPr>
                <w:b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4" w:rsidRPr="001E0EB2" w:rsidRDefault="00683574" w:rsidP="006E09D7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1E0EB2">
              <w:rPr>
                <w:b/>
                <w:sz w:val="22"/>
                <w:szCs w:val="22"/>
              </w:rPr>
              <w:t>/Т.Л. Афанасова</w:t>
            </w:r>
            <w:r w:rsidRPr="001E0EB2">
              <w:rPr>
                <w:b/>
                <w:szCs w:val="24"/>
              </w:rPr>
              <w:t>/</w:t>
            </w:r>
          </w:p>
        </w:tc>
      </w:tr>
      <w:tr w:rsidR="00683574" w:rsidRPr="001E0EB2" w:rsidTr="006E09D7">
        <w:trPr>
          <w:gridAfter w:val="1"/>
          <w:wAfter w:w="143" w:type="dxa"/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4" w:rsidRPr="001E0EB2" w:rsidRDefault="00683574" w:rsidP="006E09D7">
            <w:pPr>
              <w:pStyle w:val="a6"/>
              <w:ind w:firstLine="0"/>
              <w:jc w:val="center"/>
              <w:rPr>
                <w:sz w:val="14"/>
                <w:szCs w:val="14"/>
              </w:rPr>
            </w:pPr>
            <w:r w:rsidRPr="001E0EB2">
              <w:rPr>
                <w:sz w:val="14"/>
                <w:szCs w:val="14"/>
              </w:rPr>
              <w:t>(расшифровка должности)</w:t>
            </w:r>
          </w:p>
          <w:p w:rsidR="00683574" w:rsidRPr="001E0EB2" w:rsidRDefault="00683574" w:rsidP="006E09D7">
            <w:pPr>
              <w:pStyle w:val="a6"/>
              <w:ind w:firstLine="0"/>
              <w:jc w:val="left"/>
              <w:rPr>
                <w:sz w:val="14"/>
                <w:szCs w:val="14"/>
              </w:rPr>
            </w:pPr>
            <w:r w:rsidRPr="001E0EB2">
              <w:rPr>
                <w:sz w:val="14"/>
                <w:szCs w:val="14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574" w:rsidRPr="001E0EB2" w:rsidRDefault="00683574" w:rsidP="006E09D7">
            <w:pPr>
              <w:pStyle w:val="a6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4" w:rsidRPr="001E0EB2" w:rsidRDefault="00683574" w:rsidP="006E09D7">
            <w:pPr>
              <w:pStyle w:val="a6"/>
              <w:ind w:firstLine="0"/>
              <w:jc w:val="center"/>
              <w:rPr>
                <w:sz w:val="14"/>
                <w:szCs w:val="14"/>
              </w:rPr>
            </w:pPr>
            <w:r w:rsidRPr="001E0EB2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574" w:rsidRPr="001E0EB2" w:rsidRDefault="00683574" w:rsidP="006E09D7">
            <w:pPr>
              <w:pStyle w:val="a6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4" w:rsidRPr="001E0EB2" w:rsidRDefault="00683574" w:rsidP="006E09D7">
            <w:pPr>
              <w:pStyle w:val="a6"/>
              <w:ind w:firstLine="0"/>
              <w:jc w:val="center"/>
              <w:rPr>
                <w:sz w:val="14"/>
                <w:szCs w:val="14"/>
              </w:rPr>
            </w:pPr>
            <w:r w:rsidRPr="001E0EB2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683574" w:rsidRPr="001E0EB2" w:rsidRDefault="00683574" w:rsidP="00683574"/>
    <w:p w:rsidR="00683574" w:rsidRPr="001E0EB2" w:rsidRDefault="00683574" w:rsidP="00683574"/>
    <w:p w:rsidR="00683574" w:rsidRPr="001E0EB2" w:rsidRDefault="00683574" w:rsidP="006835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3574" w:rsidRPr="001E0EB2" w:rsidRDefault="00683574" w:rsidP="00683574">
      <w:pPr>
        <w:pStyle w:val="western"/>
        <w:shd w:val="clear" w:color="auto" w:fill="FFFFFF"/>
        <w:rPr>
          <w:rFonts w:ascii="FirasansBook" w:hAnsi="FirasansBook"/>
        </w:rPr>
      </w:pPr>
      <w:r w:rsidRPr="001E0EB2">
        <w:rPr>
          <w:rFonts w:ascii="FirasansBook" w:hAnsi="FirasansBook"/>
        </w:rPr>
        <w:t>Председатель правления</w:t>
      </w:r>
    </w:p>
    <w:p w:rsidR="00683574" w:rsidRPr="001E0EB2" w:rsidRDefault="00683574" w:rsidP="00683574">
      <w:pPr>
        <w:rPr>
          <w:rFonts w:ascii="FirasansBook" w:hAnsi="FirasansBook"/>
        </w:rPr>
      </w:pPr>
      <w:r w:rsidRPr="001E0EB2">
        <w:rPr>
          <w:rFonts w:ascii="FirasansBook" w:hAnsi="FirasansBook"/>
        </w:rPr>
        <w:t xml:space="preserve">ТСН </w:t>
      </w:r>
      <w:r w:rsidRPr="001E0EB2">
        <w:rPr>
          <w:rFonts w:ascii="Times New Roman" w:hAnsi="Times New Roman" w:cs="Times New Roman"/>
          <w:i/>
          <w:sz w:val="28"/>
          <w:szCs w:val="28"/>
        </w:rPr>
        <w:t xml:space="preserve">«Б. ПАНИНА, д.2»  </w:t>
      </w:r>
      <w:r w:rsidRPr="001E0EB2">
        <w:rPr>
          <w:rFonts w:ascii="FirasansBook" w:hAnsi="FirasansBook"/>
        </w:rPr>
        <w:t xml:space="preserve"> Афанасова Т.Л._______________________</w:t>
      </w:r>
    </w:p>
    <w:p w:rsidR="00683574" w:rsidRPr="001E0EB2" w:rsidRDefault="00683574" w:rsidP="00683574">
      <w:pPr>
        <w:rPr>
          <w:rFonts w:ascii="FirasansBook" w:hAnsi="FirasansBook"/>
        </w:rPr>
      </w:pPr>
      <w:r w:rsidRPr="001E0EB2">
        <w:rPr>
          <w:rFonts w:ascii="FirasansBook" w:hAnsi="FirasansBook"/>
        </w:rPr>
        <w:t>____________________________________________________________</w:t>
      </w:r>
    </w:p>
    <w:p w:rsidR="00683574" w:rsidRPr="001E0EB2" w:rsidRDefault="00683574" w:rsidP="00683574">
      <w:pPr>
        <w:rPr>
          <w:rFonts w:ascii="FirasansBook" w:hAnsi="FirasansBook"/>
        </w:rPr>
      </w:pPr>
      <w:r w:rsidRPr="001E0EB2">
        <w:rPr>
          <w:rFonts w:ascii="FirasansBook" w:hAnsi="FirasansBook"/>
        </w:rPr>
        <w:t>____________________________________________________________</w:t>
      </w:r>
    </w:p>
    <w:p w:rsidR="00683574" w:rsidRPr="001E0EB2" w:rsidRDefault="00683574" w:rsidP="00683574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0EB2">
        <w:rPr>
          <w:rFonts w:ascii="FirasansBook" w:hAnsi="FirasansBook"/>
        </w:rPr>
        <w:t>___________________________________________________________</w:t>
      </w:r>
    </w:p>
    <w:p w:rsidR="00683574" w:rsidRPr="001E0EB2" w:rsidRDefault="00683574" w:rsidP="00683574">
      <w:pPr>
        <w:pStyle w:val="western"/>
        <w:shd w:val="clear" w:color="auto" w:fill="FFFFFF"/>
        <w:rPr>
          <w:rFonts w:ascii="FirasansBook" w:hAnsi="FirasansBook"/>
        </w:rPr>
      </w:pPr>
      <w:r w:rsidRPr="001E0EB2">
        <w:rPr>
          <w:rFonts w:ascii="FirasansBook" w:hAnsi="FirasansBook"/>
        </w:rPr>
        <w:t>Предписание получено ___________________________________________</w:t>
      </w:r>
    </w:p>
    <w:p w:rsidR="00683574" w:rsidRPr="001E0EB2" w:rsidRDefault="00683574" w:rsidP="00683574"/>
    <w:sectPr w:rsidR="00683574" w:rsidRPr="001E0EB2" w:rsidSect="00881E0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irasans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4A05"/>
    <w:rsid w:val="001E0EB2"/>
    <w:rsid w:val="00260FDD"/>
    <w:rsid w:val="002D0743"/>
    <w:rsid w:val="004D6C73"/>
    <w:rsid w:val="00554A05"/>
    <w:rsid w:val="005B5B5E"/>
    <w:rsid w:val="005C68B4"/>
    <w:rsid w:val="00683574"/>
    <w:rsid w:val="007556C0"/>
    <w:rsid w:val="00813F5F"/>
    <w:rsid w:val="00881E04"/>
    <w:rsid w:val="00882ED7"/>
    <w:rsid w:val="009E6176"/>
    <w:rsid w:val="00B35612"/>
    <w:rsid w:val="00F3332B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2B"/>
  </w:style>
  <w:style w:type="paragraph" w:styleId="1">
    <w:name w:val="heading 1"/>
    <w:basedOn w:val="a"/>
    <w:next w:val="a"/>
    <w:link w:val="10"/>
    <w:uiPriority w:val="9"/>
    <w:qFormat/>
    <w:rsid w:val="006835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54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5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6835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683574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357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683574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Знак"/>
    <w:basedOn w:val="a0"/>
    <w:link w:val="a6"/>
    <w:rsid w:val="00683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Исполнитель"/>
    <w:basedOn w:val="a"/>
    <w:rsid w:val="0068357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68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88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70244/" TargetMode="External"/><Relationship Id="rId5" Type="http://schemas.openxmlformats.org/officeDocument/2006/relationships/hyperlink" Target="http://base.garant.ru/70170244/1ebc4f77c11ac55f1a0f3462ae68e8ee/" TargetMode="External"/><Relationship Id="rId4" Type="http://schemas.openxmlformats.org/officeDocument/2006/relationships/hyperlink" Target="http://base.garant.ru/70170244/1ebc4f77c11ac55f1a0f3462ae68e8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2020-04-01T05:54:00Z</cp:lastPrinted>
  <dcterms:created xsi:type="dcterms:W3CDTF">2020-04-01T05:56:00Z</dcterms:created>
  <dcterms:modified xsi:type="dcterms:W3CDTF">2020-04-06T08:33:00Z</dcterms:modified>
</cp:coreProperties>
</file>