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F9" w:rsidRPr="001305B8" w:rsidRDefault="00D54FD8" w:rsidP="007A6EF9">
      <w:pPr>
        <w:shd w:val="clear" w:color="auto" w:fill="FFFFFF"/>
        <w:spacing w:after="255" w:line="480" w:lineRule="atLeast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  <w:t>Ж</w:t>
      </w:r>
      <w:r w:rsidR="007A6EF9" w:rsidRPr="001305B8"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  <w:t>ильцы многоквартирного дома не вправе использовать гостевую автостоянку во дворе дома для постоянной парковки своих автомобилей</w:t>
      </w:r>
    </w:p>
    <w:p w:rsidR="007A6EF9" w:rsidRPr="00D54FD8" w:rsidRDefault="007A6EF9" w:rsidP="007A6EF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8"/>
          <w:szCs w:val="28"/>
        </w:rPr>
      </w:pPr>
      <w:r w:rsidRPr="00D54FD8">
        <w:rPr>
          <w:rFonts w:ascii="Arial" w:hAnsi="Arial" w:cs="Arial"/>
          <w:color w:val="333333"/>
          <w:sz w:val="28"/>
          <w:szCs w:val="28"/>
        </w:rPr>
        <w:t>Гостевую стоянку во дворе МКД устроить можно, однако использовать ее иным образом, в том числе для постоянной парковки автомобилей жильцов, нельзя. На это указал Верховный Суд Российской Федерации, рассматривая вопрос – можно ли в принципе устраивать такую стоянку под окнами жилого дома (</w:t>
      </w:r>
      <w:hyperlink r:id="rId5" w:history="1">
        <w:r w:rsidRPr="00D54FD8">
          <w:rPr>
            <w:rStyle w:val="a4"/>
            <w:rFonts w:ascii="Arial" w:hAnsi="Arial" w:cs="Arial"/>
            <w:color w:val="005FA6"/>
            <w:sz w:val="28"/>
            <w:szCs w:val="28"/>
            <w:bdr w:val="none" w:sz="0" w:space="0" w:color="auto" w:frame="1"/>
          </w:rPr>
          <w:t xml:space="preserve">Определение Апелляционной коллегии </w:t>
        </w:r>
        <w:proofErr w:type="gramStart"/>
        <w:r w:rsidRPr="00D54FD8">
          <w:rPr>
            <w:rStyle w:val="a4"/>
            <w:rFonts w:ascii="Arial" w:hAnsi="Arial" w:cs="Arial"/>
            <w:color w:val="005FA6"/>
            <w:sz w:val="28"/>
            <w:szCs w:val="28"/>
            <w:bdr w:val="none" w:sz="0" w:space="0" w:color="auto" w:frame="1"/>
          </w:rPr>
          <w:t>ВС</w:t>
        </w:r>
        <w:proofErr w:type="gramEnd"/>
        <w:r w:rsidRPr="00D54FD8">
          <w:rPr>
            <w:rStyle w:val="a4"/>
            <w:rFonts w:ascii="Arial" w:hAnsi="Arial" w:cs="Arial"/>
            <w:color w:val="005FA6"/>
            <w:sz w:val="28"/>
            <w:szCs w:val="28"/>
            <w:bdr w:val="none" w:sz="0" w:space="0" w:color="auto" w:frame="1"/>
          </w:rPr>
          <w:t xml:space="preserve"> РФ от 1 ноября 2018 г. № АПЛ18-470</w:t>
        </w:r>
      </w:hyperlink>
      <w:r w:rsidRPr="00D54FD8">
        <w:rPr>
          <w:rFonts w:ascii="Arial" w:hAnsi="Arial" w:cs="Arial"/>
          <w:color w:val="333333"/>
          <w:sz w:val="28"/>
          <w:szCs w:val="28"/>
        </w:rPr>
        <w:t>).</w:t>
      </w:r>
    </w:p>
    <w:p w:rsidR="007A6EF9" w:rsidRPr="00D54FD8" w:rsidRDefault="007A6EF9" w:rsidP="007A6EF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8"/>
          <w:szCs w:val="28"/>
        </w:rPr>
      </w:pPr>
      <w:r w:rsidRPr="00D54FD8">
        <w:rPr>
          <w:rFonts w:ascii="Arial" w:hAnsi="Arial" w:cs="Arial"/>
          <w:color w:val="333333"/>
          <w:sz w:val="28"/>
          <w:szCs w:val="28"/>
        </w:rPr>
        <w:t>Дело в том, что санитарное законодательство это допускает. Согласно </w:t>
      </w:r>
      <w:hyperlink r:id="rId6" w:anchor="p_21" w:history="1">
        <w:r w:rsidRPr="00D54FD8">
          <w:rPr>
            <w:rStyle w:val="a4"/>
            <w:rFonts w:ascii="Arial" w:hAnsi="Arial" w:cs="Arial"/>
            <w:color w:val="808080"/>
            <w:sz w:val="28"/>
            <w:szCs w:val="28"/>
            <w:bdr w:val="none" w:sz="0" w:space="0" w:color="auto" w:frame="1"/>
          </w:rPr>
          <w:t>п. 2.3</w:t>
        </w:r>
      </w:hyperlink>
      <w:r w:rsidRPr="00D54FD8">
        <w:rPr>
          <w:rFonts w:ascii="Arial" w:hAnsi="Arial" w:cs="Arial"/>
          <w:color w:val="333333"/>
          <w:sz w:val="28"/>
          <w:szCs w:val="28"/>
        </w:rPr>
        <w:t> и </w:t>
      </w:r>
      <w:hyperlink r:id="rId7" w:anchor="p_1314" w:history="1">
        <w:r w:rsidRPr="00D54FD8">
          <w:rPr>
            <w:rStyle w:val="a4"/>
            <w:rFonts w:ascii="Arial" w:hAnsi="Arial" w:cs="Arial"/>
            <w:color w:val="808080"/>
            <w:sz w:val="28"/>
            <w:szCs w:val="28"/>
            <w:bdr w:val="none" w:sz="0" w:space="0" w:color="auto" w:frame="1"/>
          </w:rPr>
          <w:t xml:space="preserve">2.10 </w:t>
        </w:r>
        <w:proofErr w:type="spellStart"/>
        <w:r w:rsidRPr="00D54FD8">
          <w:rPr>
            <w:rStyle w:val="a4"/>
            <w:rFonts w:ascii="Arial" w:hAnsi="Arial" w:cs="Arial"/>
            <w:color w:val="808080"/>
            <w:sz w:val="28"/>
            <w:szCs w:val="28"/>
            <w:bdr w:val="none" w:sz="0" w:space="0" w:color="auto" w:frame="1"/>
          </w:rPr>
          <w:t>СанПиН</w:t>
        </w:r>
        <w:proofErr w:type="spellEnd"/>
        <w:r w:rsidRPr="00D54FD8">
          <w:rPr>
            <w:rStyle w:val="a4"/>
            <w:rFonts w:ascii="Arial" w:hAnsi="Arial" w:cs="Arial"/>
            <w:color w:val="808080"/>
            <w:sz w:val="28"/>
            <w:szCs w:val="28"/>
            <w:bdr w:val="none" w:sz="0" w:space="0" w:color="auto" w:frame="1"/>
          </w:rPr>
          <w:t xml:space="preserve"> 2.1.2.2645-10 "Санитарно-эпидемиологические требования к условиям проживания в жилых зданиях и помещениях"</w:t>
        </w:r>
      </w:hyperlink>
      <w:r w:rsidRPr="00D54FD8">
        <w:rPr>
          <w:rFonts w:ascii="Arial" w:hAnsi="Arial" w:cs="Arial"/>
          <w:color w:val="333333"/>
          <w:sz w:val="28"/>
          <w:szCs w:val="28"/>
        </w:rPr>
        <w:t xml:space="preserve"> гостевые автостоянки во дворах разрешаются, а вот любые иные, </w:t>
      </w:r>
      <w:proofErr w:type="gramStart"/>
      <w:r w:rsidRPr="00D54FD8">
        <w:rPr>
          <w:rFonts w:ascii="Arial" w:hAnsi="Arial" w:cs="Arial"/>
          <w:color w:val="333333"/>
          <w:sz w:val="28"/>
          <w:szCs w:val="28"/>
        </w:rPr>
        <w:t>кроме</w:t>
      </w:r>
      <w:proofErr w:type="gramEnd"/>
      <w:r w:rsidRPr="00D54FD8">
        <w:rPr>
          <w:rFonts w:ascii="Arial" w:hAnsi="Arial" w:cs="Arial"/>
          <w:color w:val="333333"/>
          <w:sz w:val="28"/>
          <w:szCs w:val="28"/>
        </w:rPr>
        <w:t xml:space="preserve"> гостевых, – нет.</w:t>
      </w:r>
    </w:p>
    <w:p w:rsidR="007A6EF9" w:rsidRPr="00D54FD8" w:rsidRDefault="007A6EF9" w:rsidP="007A6EF9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54F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для гостевой автостоянки не устанавливаются разрывы от фасада дома или детских площадок (п. 11 примечаний к таблице 7.1.1 разд. 7.1.12 </w:t>
      </w:r>
      <w:proofErr w:type="spellStart"/>
      <w:r w:rsidRPr="00D54F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СанПиН</w:t>
      </w:r>
      <w:proofErr w:type="spellEnd"/>
      <w:r w:rsidRPr="00D54F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2.2.1/2.1.1.1200-03). </w:t>
      </w: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  <w:r>
        <w:rPr>
          <w:rFonts w:ascii="Arial" w:hAnsi="Arial" w:cs="Arial"/>
          <w:color w:val="000000"/>
          <w:sz w:val="30"/>
          <w:szCs w:val="30"/>
        </w:rPr>
        <w:t xml:space="preserve">а с 1 января 2021 были отменены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СанПиН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2.1.2.2645-10 (</w:t>
      </w:r>
      <w:r>
        <w:rPr>
          <w:rStyle w:val="a5"/>
          <w:rFonts w:ascii="Arial" w:hAnsi="Arial" w:cs="Arial"/>
          <w:color w:val="000000"/>
          <w:sz w:val="30"/>
          <w:szCs w:val="30"/>
          <w:bdr w:val="single" w:sz="2" w:space="0" w:color="auto" w:frame="1"/>
        </w:rPr>
        <w:t>утв. Постановлением Главного санитарного врача РФ от 10.06.2010 № 64</w:t>
      </w:r>
      <w:r>
        <w:rPr>
          <w:rFonts w:ascii="Arial" w:hAnsi="Arial" w:cs="Arial"/>
          <w:color w:val="000000"/>
          <w:sz w:val="30"/>
          <w:szCs w:val="30"/>
        </w:rPr>
        <w:t xml:space="preserve">), запрещавшие все автостоянки на территориях дворов жилых зданий,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кроме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гостевых</w:t>
      </w: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</w:p>
    <w:p w:rsidR="00D54FD8" w:rsidRDefault="00D54FD8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</w:p>
    <w:p w:rsidR="00344F90" w:rsidRPr="001305B8" w:rsidRDefault="00344F90" w:rsidP="00344F90">
      <w:pPr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</w:pPr>
      <w:r w:rsidRPr="001305B8">
        <w:rPr>
          <w:rFonts w:ascii="Times New Roman" w:eastAsia="Times New Roman" w:hAnsi="Times New Roman" w:cs="Times New Roman"/>
          <w:b/>
          <w:bCs/>
          <w:color w:val="4D4D4D"/>
          <w:kern w:val="36"/>
          <w:sz w:val="45"/>
          <w:szCs w:val="45"/>
          <w:lang w:eastAsia="ru-RU"/>
        </w:rPr>
        <w:lastRenderedPageBreak/>
        <w:t>Использование гостевых автостоянок для постоянного размещения машин незаконно</w:t>
      </w:r>
    </w:p>
    <w:p w:rsidR="00344F90" w:rsidRDefault="00344F90" w:rsidP="00344F90">
      <w:r>
        <w:t xml:space="preserve">УО и жители дома </w:t>
      </w:r>
      <w:proofErr w:type="gramStart"/>
      <w:r>
        <w:t>могут организовать автостоянку по решению общего собрания Рассмотренное апелляционное определение Верховного суда РФ позволяет</w:t>
      </w:r>
      <w:proofErr w:type="gramEnd"/>
      <w:r>
        <w:t xml:space="preserve"> сделать несколько выводов, которые касаются не только собственников помещений в доме, но и управляющих организаций: На придомовой территории многоквартирного дома можно устраивать гостевые стоянки автотранспорта, то есть временные места для автомобилей посетителей жилфонда. Использование жителями дома гостевой парковки для стоянки автотранспорта незаконно и может повлечь привлечение собственников автомобилей и даже УО к административной ответственности по ст. ст. 6.3, 6.4 </w:t>
      </w:r>
      <w:proofErr w:type="spellStart"/>
      <w:r>
        <w:t>КоАП</w:t>
      </w:r>
      <w:proofErr w:type="spellEnd"/>
      <w:r>
        <w:t xml:space="preserve"> РФ. Для организации на придомовой территории постоянной парковки для </w:t>
      </w:r>
      <w:proofErr w:type="gramStart"/>
      <w:r>
        <w:t>автомобилей</w:t>
      </w:r>
      <w:proofErr w:type="gramEnd"/>
      <w:r>
        <w:t xml:space="preserve"> проживающих в доме граждан управляющая организация и жители дома должны провести общее собрание собственников, утвердить создание нового объекта и финансирование работ. Проводить на придомовой территории какие-либо работы, в том числе по созданию автостоянки, можно лишь в том случае, если участок поставлен на кадастровый учёт и включён в общее имущество многоквартирного дома. Размещение постоянной стоянки на придомовой территории должно быть согласовано с муниципалитетом и ГИБДД, отвечать требованиям санитарно-эпидемиологических норм, в том числе по разрывам между парковкой и фасадом дома в соответствии с табл. 7.1.1 разд. 7.1.12 </w:t>
      </w:r>
      <w:proofErr w:type="spellStart"/>
      <w:r>
        <w:t>СанПиН</w:t>
      </w:r>
      <w:proofErr w:type="spellEnd"/>
      <w:r>
        <w:t xml:space="preserve"> 2.2.1/2.1.1.1200-03.</w:t>
      </w:r>
    </w:p>
    <w:p w:rsidR="00344F90" w:rsidRDefault="00344F90" w:rsidP="00344F90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От фасада жилого дома и торцов с окнами до открытой автостоянки или паркинга на 10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машино-мест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и менее должно быть выдержано, как минимум, 10 метров; до стоянки на 50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машино-мест</w:t>
      </w:r>
      <w:proofErr w:type="spellEnd"/>
      <w:r>
        <w:rPr>
          <w:rFonts w:ascii="Arial" w:hAnsi="Arial" w:cs="Arial"/>
          <w:color w:val="000000"/>
          <w:sz w:val="30"/>
          <w:szCs w:val="30"/>
        </w:rPr>
        <w:t> – 15 метров и т. д. (</w:t>
      </w:r>
      <w:r>
        <w:rPr>
          <w:rStyle w:val="a5"/>
          <w:rFonts w:ascii="Arial" w:hAnsi="Arial" w:cs="Arial"/>
          <w:color w:val="000000"/>
          <w:sz w:val="30"/>
          <w:szCs w:val="30"/>
          <w:bdr w:val="single" w:sz="2" w:space="0" w:color="auto" w:frame="1"/>
        </w:rPr>
        <w:t>Таблица 7.1.1</w:t>
      </w:r>
      <w:r>
        <w:rPr>
          <w:rFonts w:ascii="Arial" w:hAnsi="Arial" w:cs="Arial"/>
          <w:color w:val="000000"/>
          <w:sz w:val="30"/>
          <w:szCs w:val="30"/>
        </w:rPr>
        <w:t>).</w:t>
      </w:r>
    </w:p>
    <w:p w:rsidR="00344F90" w:rsidRDefault="00344F90" w:rsidP="00344F90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При этом на гостевые стоянки (</w:t>
      </w:r>
      <w:r>
        <w:rPr>
          <w:rStyle w:val="a5"/>
          <w:rFonts w:ascii="Arial" w:hAnsi="Arial" w:cs="Arial"/>
          <w:color w:val="000000"/>
          <w:sz w:val="30"/>
          <w:szCs w:val="30"/>
          <w:bdr w:val="single" w:sz="2" w:space="0" w:color="auto" w:frame="1"/>
        </w:rPr>
        <w:t>для парковки автомобилей посетителей жилых зон</w:t>
      </w:r>
      <w:r>
        <w:rPr>
          <w:rFonts w:ascii="Arial" w:hAnsi="Arial" w:cs="Arial"/>
          <w:color w:val="000000"/>
          <w:sz w:val="30"/>
          <w:szCs w:val="30"/>
        </w:rPr>
        <w:t>) правило о минимальных расстояниях не распространяется (</w:t>
      </w:r>
      <w:r>
        <w:rPr>
          <w:rStyle w:val="a5"/>
          <w:rFonts w:ascii="Arial" w:hAnsi="Arial" w:cs="Arial"/>
          <w:color w:val="000000"/>
          <w:sz w:val="30"/>
          <w:szCs w:val="30"/>
          <w:bdr w:val="single" w:sz="2" w:space="0" w:color="auto" w:frame="1"/>
        </w:rPr>
        <w:t>п. 11</w:t>
      </w:r>
      <w:r>
        <w:rPr>
          <w:rFonts w:ascii="Arial" w:hAnsi="Arial" w:cs="Arial"/>
          <w:color w:val="000000"/>
          <w:sz w:val="30"/>
          <w:szCs w:val="30"/>
        </w:rPr>
        <w:t>),</w:t>
      </w:r>
    </w:p>
    <w:p w:rsidR="00344F90" w:rsidRDefault="00344F90" w:rsidP="00344F90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 свое время Верховный суд подтвердил законность этого правила, указав на </w:t>
      </w:r>
      <w:r>
        <w:rPr>
          <w:rStyle w:val="a6"/>
          <w:rFonts w:ascii="Arial" w:hAnsi="Arial" w:cs="Arial"/>
          <w:b w:val="0"/>
          <w:bCs w:val="0"/>
          <w:color w:val="000000"/>
          <w:sz w:val="30"/>
          <w:szCs w:val="30"/>
          <w:bdr w:val="single" w:sz="2" w:space="0" w:color="auto" w:frame="1"/>
        </w:rPr>
        <w:t>недопустимость постоянной парковки автомобиля вблизи от жилого дома</w:t>
      </w:r>
      <w:r>
        <w:rPr>
          <w:rFonts w:ascii="Arial" w:hAnsi="Arial" w:cs="Arial"/>
          <w:color w:val="000000"/>
          <w:sz w:val="30"/>
          <w:szCs w:val="30"/>
        </w:rPr>
        <w:t> (</w:t>
      </w:r>
      <w:proofErr w:type="gramStart"/>
      <w:r>
        <w:rPr>
          <w:rStyle w:val="a5"/>
          <w:rFonts w:ascii="Arial" w:hAnsi="Arial" w:cs="Arial"/>
          <w:color w:val="000000"/>
          <w:sz w:val="30"/>
          <w:szCs w:val="30"/>
          <w:bdr w:val="single" w:sz="2" w:space="0" w:color="auto" w:frame="1"/>
        </w:rPr>
        <w:t>ВС</w:t>
      </w:r>
      <w:proofErr w:type="gramEnd"/>
      <w:r>
        <w:rPr>
          <w:rStyle w:val="a5"/>
          <w:rFonts w:ascii="Arial" w:hAnsi="Arial" w:cs="Arial"/>
          <w:color w:val="000000"/>
          <w:sz w:val="30"/>
          <w:szCs w:val="30"/>
          <w:bdr w:val="single" w:sz="2" w:space="0" w:color="auto" w:frame="1"/>
        </w:rPr>
        <w:t> РФ, определение №АПЛ18-470</w:t>
      </w:r>
      <w:r>
        <w:rPr>
          <w:rFonts w:ascii="Arial" w:hAnsi="Arial" w:cs="Arial"/>
          <w:color w:val="000000"/>
          <w:sz w:val="30"/>
          <w:szCs w:val="30"/>
        </w:rPr>
        <w:t>).</w:t>
      </w:r>
    </w:p>
    <w:p w:rsidR="006C5AB1" w:rsidRDefault="006C5AB1" w:rsidP="00344F90"/>
    <w:sectPr w:rsidR="006C5AB1" w:rsidSect="00952E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62DC"/>
    <w:multiLevelType w:val="multilevel"/>
    <w:tmpl w:val="1FC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158A6"/>
    <w:multiLevelType w:val="multilevel"/>
    <w:tmpl w:val="26A8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EF9"/>
    <w:rsid w:val="001305B8"/>
    <w:rsid w:val="003150AF"/>
    <w:rsid w:val="00344F90"/>
    <w:rsid w:val="006C5AB1"/>
    <w:rsid w:val="007A6EF9"/>
    <w:rsid w:val="00952E4B"/>
    <w:rsid w:val="00BB1D22"/>
    <w:rsid w:val="00D54FD8"/>
    <w:rsid w:val="00E7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B1"/>
  </w:style>
  <w:style w:type="paragraph" w:styleId="1">
    <w:name w:val="heading 1"/>
    <w:basedOn w:val="a"/>
    <w:link w:val="10"/>
    <w:uiPriority w:val="9"/>
    <w:qFormat/>
    <w:rsid w:val="007A6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EF9"/>
    <w:rPr>
      <w:color w:val="0000FF"/>
      <w:u w:val="single"/>
    </w:rPr>
  </w:style>
  <w:style w:type="character" w:styleId="a5">
    <w:name w:val="Emphasis"/>
    <w:basedOn w:val="a0"/>
    <w:uiPriority w:val="20"/>
    <w:qFormat/>
    <w:rsid w:val="00344F90"/>
    <w:rPr>
      <w:i/>
      <w:iCs/>
    </w:rPr>
  </w:style>
  <w:style w:type="character" w:styleId="a6">
    <w:name w:val="Strong"/>
    <w:basedOn w:val="a0"/>
    <w:uiPriority w:val="22"/>
    <w:qFormat/>
    <w:rsid w:val="00344F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77273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273/53f89421bbdaf741eb2d1ecc4ddb4c33/" TargetMode="External"/><Relationship Id="rId5" Type="http://schemas.openxmlformats.org/officeDocument/2006/relationships/hyperlink" Target="http://base.garant.ru/7210532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6</cp:revision>
  <cp:lastPrinted>2025-08-27T10:47:00Z</cp:lastPrinted>
  <dcterms:created xsi:type="dcterms:W3CDTF">2025-08-12T07:42:00Z</dcterms:created>
  <dcterms:modified xsi:type="dcterms:W3CDTF">2025-08-27T10:47:00Z</dcterms:modified>
</cp:coreProperties>
</file>